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CA0322" w14:textId="77777777" w:rsidR="005F5D63" w:rsidRDefault="00000000">
      <w:pPr>
        <w:snapToGrid w:val="0"/>
        <w:spacing w:line="324" w:lineRule="auto"/>
        <w:rPr>
          <w:rFonts w:ascii="黑体" w:eastAsia="黑体" w:hAnsi="黑体" w:cs="黑体"/>
          <w:b/>
          <w:bCs/>
          <w:sz w:val="32"/>
          <w:szCs w:val="32"/>
        </w:rPr>
      </w:pPr>
      <w:r>
        <w:rPr>
          <w:rFonts w:ascii="黑体" w:eastAsia="黑体" w:hAnsi="黑体" w:cs="黑体" w:hint="eastAsia"/>
          <w:b/>
          <w:bCs/>
          <w:sz w:val="32"/>
          <w:szCs w:val="32"/>
        </w:rPr>
        <w:t>附件3</w:t>
      </w:r>
    </w:p>
    <w:p w14:paraId="3EE71D7F" w14:textId="77777777" w:rsidR="005F5D63" w:rsidRDefault="00000000">
      <w:pPr>
        <w:snapToGrid w:val="0"/>
        <w:spacing w:beforeLines="150" w:before="468" w:afterLines="150" w:after="468"/>
        <w:ind w:firstLineChars="200" w:firstLine="723"/>
        <w:jc w:val="center"/>
        <w:rPr>
          <w:rFonts w:ascii="方正小标宋简体" w:eastAsia="方正小标宋简体" w:hAnsi="方正小标宋简体" w:cs="方正小标宋简体"/>
          <w:b/>
          <w:color w:val="000000"/>
          <w:sz w:val="36"/>
          <w:szCs w:val="36"/>
        </w:rPr>
      </w:pPr>
      <w:r>
        <w:rPr>
          <w:rFonts w:ascii="方正小标宋简体" w:eastAsia="方正小标宋简体" w:hAnsi="方正小标宋简体" w:cs="方正小标宋简体" w:hint="eastAsia"/>
          <w:b/>
          <w:color w:val="000000"/>
          <w:sz w:val="36"/>
          <w:szCs w:val="36"/>
        </w:rPr>
        <w:t>湖南化工职业技术学院访问工程师培养协议书</w:t>
      </w:r>
    </w:p>
    <w:p w14:paraId="43636B93"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甲方:</w:t>
      </w:r>
      <w:r>
        <w:rPr>
          <w:rFonts w:ascii="仿宋_GB2312" w:eastAsia="仿宋_GB2312" w:hAnsi="仿宋_GB2312" w:cs="仿宋_GB2312" w:hint="eastAsia"/>
          <w:bCs/>
          <w:color w:val="000000"/>
          <w:sz w:val="32"/>
          <w:szCs w:val="32"/>
          <w:u w:val="single"/>
        </w:rPr>
        <w:t xml:space="preserve">   湖南化工职业技术学院  </w:t>
      </w:r>
      <w:r>
        <w:rPr>
          <w:rFonts w:ascii="仿宋_GB2312" w:eastAsia="仿宋_GB2312" w:hAnsi="仿宋_GB2312" w:cs="仿宋_GB2312" w:hint="eastAsia"/>
          <w:bCs/>
          <w:color w:val="000000"/>
          <w:sz w:val="32"/>
          <w:szCs w:val="32"/>
          <w:u w:val="single"/>
        </w:rPr>
        <w:tab/>
      </w:r>
    </w:p>
    <w:p w14:paraId="5822C975" w14:textId="77777777" w:rsidR="005F5D63" w:rsidRDefault="005F5D63"/>
    <w:p w14:paraId="49976C4A"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u w:val="single"/>
        </w:rPr>
      </w:pPr>
      <w:r>
        <w:rPr>
          <w:rFonts w:ascii="仿宋_GB2312" w:eastAsia="仿宋_GB2312" w:hAnsi="仿宋_GB2312" w:cs="仿宋_GB2312" w:hint="eastAsia"/>
          <w:bCs/>
          <w:color w:val="000000"/>
          <w:sz w:val="32"/>
          <w:szCs w:val="32"/>
        </w:rPr>
        <w:t>乙方:</w:t>
      </w:r>
      <w:r>
        <w:rPr>
          <w:rFonts w:ascii="仿宋_GB2312" w:eastAsia="仿宋_GB2312" w:hAnsi="仿宋_GB2312" w:cs="仿宋_GB2312" w:hint="eastAsia"/>
          <w:bCs/>
          <w:color w:val="000000"/>
          <w:sz w:val="32"/>
          <w:szCs w:val="32"/>
          <w:u w:val="single"/>
        </w:rPr>
        <w:t xml:space="preserve">                   </w:t>
      </w:r>
      <w:r>
        <w:rPr>
          <w:rFonts w:ascii="仿宋_GB2312" w:eastAsia="仿宋_GB2312" w:hAnsi="仿宋_GB2312" w:cs="仿宋_GB2312" w:hint="eastAsia"/>
          <w:bCs/>
          <w:color w:val="000000"/>
          <w:sz w:val="32"/>
          <w:szCs w:val="32"/>
          <w:u w:val="single"/>
        </w:rPr>
        <w:tab/>
      </w:r>
      <w:r>
        <w:rPr>
          <w:rFonts w:ascii="仿宋_GB2312" w:eastAsia="仿宋_GB2312" w:hAnsi="仿宋_GB2312" w:cs="仿宋_GB2312" w:hint="eastAsia"/>
          <w:bCs/>
          <w:color w:val="000000"/>
          <w:sz w:val="32"/>
          <w:szCs w:val="32"/>
          <w:u w:val="single"/>
        </w:rPr>
        <w:tab/>
      </w:r>
      <w:r>
        <w:rPr>
          <w:rFonts w:ascii="仿宋_GB2312" w:eastAsia="仿宋_GB2312" w:hAnsi="仿宋_GB2312" w:cs="仿宋_GB2312" w:hint="eastAsia"/>
          <w:bCs/>
          <w:color w:val="000000"/>
          <w:sz w:val="32"/>
          <w:szCs w:val="32"/>
          <w:u w:val="single"/>
        </w:rPr>
        <w:tab/>
      </w:r>
    </w:p>
    <w:p w14:paraId="5122241B" w14:textId="77777777" w:rsidR="005F5D63" w:rsidRDefault="005F5D63"/>
    <w:p w14:paraId="25CFF5C1"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为贯彻落实国家有关发展高等职业教育的文件精神，切实加强学校“双师型”教师队伍建设，推进学校与企业单位的合作交流，经甲乙双方友好协商达成以下协议:</w:t>
      </w:r>
    </w:p>
    <w:p w14:paraId="3613ADB4" w14:textId="77777777" w:rsidR="005F5D63" w:rsidRDefault="00000000">
      <w:pPr>
        <w:snapToGrid w:val="0"/>
        <w:spacing w:beforeLines="25" w:before="78" w:afterLines="25" w:after="78" w:line="324" w:lineRule="auto"/>
        <w:ind w:firstLineChars="200" w:firstLine="643"/>
        <w:rPr>
          <w:rFonts w:ascii="黑体" w:eastAsia="黑体" w:hAnsi="黑体" w:cs="黑体"/>
          <w:b/>
          <w:bCs/>
          <w:sz w:val="32"/>
          <w:szCs w:val="32"/>
        </w:rPr>
      </w:pPr>
      <w:r>
        <w:rPr>
          <w:rFonts w:ascii="黑体" w:eastAsia="黑体" w:hAnsi="黑体" w:cs="黑体" w:hint="eastAsia"/>
          <w:b/>
          <w:bCs/>
          <w:sz w:val="32"/>
          <w:szCs w:val="32"/>
        </w:rPr>
        <w:t>一、双方的权利和义务</w:t>
      </w:r>
    </w:p>
    <w:p w14:paraId="2BFB9BE6" w14:textId="77777777" w:rsidR="005F5D63" w:rsidRDefault="00000000">
      <w:pPr>
        <w:snapToGrid w:val="0"/>
        <w:spacing w:beforeLines="25" w:before="78" w:afterLines="25" w:after="78" w:line="324" w:lineRule="auto"/>
        <w:ind w:firstLineChars="200" w:firstLine="643"/>
        <w:rPr>
          <w:rFonts w:ascii="楷体_GB2312" w:eastAsia="楷体_GB2312" w:hAnsi="楷体_GB2312" w:cs="楷体_GB2312"/>
          <w:b/>
          <w:color w:val="000000"/>
          <w:sz w:val="32"/>
          <w:szCs w:val="32"/>
        </w:rPr>
      </w:pPr>
      <w:r>
        <w:rPr>
          <w:rFonts w:ascii="楷体_GB2312" w:eastAsia="楷体_GB2312" w:hAnsi="楷体_GB2312" w:cs="楷体_GB2312" w:hint="eastAsia"/>
          <w:b/>
          <w:color w:val="000000"/>
          <w:sz w:val="32"/>
          <w:szCs w:val="32"/>
        </w:rPr>
        <w:t>(</w:t>
      </w:r>
      <w:proofErr w:type="gramStart"/>
      <w:r>
        <w:rPr>
          <w:rFonts w:ascii="楷体_GB2312" w:eastAsia="楷体_GB2312" w:hAnsi="楷体_GB2312" w:cs="楷体_GB2312" w:hint="eastAsia"/>
          <w:b/>
          <w:color w:val="000000"/>
          <w:sz w:val="32"/>
          <w:szCs w:val="32"/>
        </w:rPr>
        <w:t>一</w:t>
      </w:r>
      <w:proofErr w:type="gramEnd"/>
      <w:r>
        <w:rPr>
          <w:rFonts w:ascii="楷体_GB2312" w:eastAsia="楷体_GB2312" w:hAnsi="楷体_GB2312" w:cs="楷体_GB2312" w:hint="eastAsia"/>
          <w:b/>
          <w:color w:val="000000"/>
          <w:sz w:val="32"/>
          <w:szCs w:val="32"/>
        </w:rPr>
        <w:t>)甲方</w:t>
      </w:r>
    </w:p>
    <w:p w14:paraId="6E98814C"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1.甲方派出专业教师</w:t>
      </w:r>
      <w:r>
        <w:rPr>
          <w:rFonts w:ascii="仿宋_GB2312" w:eastAsia="仿宋_GB2312" w:hAnsi="仿宋_GB2312" w:cs="仿宋_GB2312" w:hint="eastAsia"/>
          <w:bCs/>
          <w:color w:val="000000"/>
          <w:sz w:val="32"/>
          <w:szCs w:val="32"/>
          <w:u w:val="single"/>
        </w:rPr>
        <w:t xml:space="preserve">        </w:t>
      </w:r>
      <w:r>
        <w:rPr>
          <w:rFonts w:ascii="仿宋_GB2312" w:eastAsia="仿宋_GB2312" w:hAnsi="仿宋_GB2312" w:cs="仿宋_GB2312" w:hint="eastAsia"/>
          <w:bCs/>
          <w:color w:val="000000"/>
          <w:sz w:val="32"/>
          <w:szCs w:val="32"/>
        </w:rPr>
        <w:t>前往乙方进行访问，访问时间为</w:t>
      </w:r>
      <w:r>
        <w:rPr>
          <w:rFonts w:ascii="仿宋_GB2312" w:eastAsia="仿宋_GB2312" w:hAnsi="仿宋_GB2312" w:cs="仿宋_GB2312" w:hint="eastAsia"/>
          <w:bCs/>
          <w:color w:val="000000"/>
          <w:sz w:val="32"/>
          <w:szCs w:val="32"/>
          <w:u w:val="single"/>
        </w:rPr>
        <w:t xml:space="preserve">                  </w:t>
      </w:r>
      <w:r>
        <w:rPr>
          <w:rFonts w:ascii="仿宋_GB2312" w:eastAsia="仿宋_GB2312" w:hAnsi="仿宋_GB2312" w:cs="仿宋_GB2312" w:hint="eastAsia"/>
          <w:bCs/>
          <w:color w:val="000000"/>
          <w:sz w:val="32"/>
          <w:szCs w:val="32"/>
        </w:rPr>
        <w:t>累计</w:t>
      </w:r>
      <w:r>
        <w:rPr>
          <w:rFonts w:ascii="仿宋_GB2312" w:eastAsia="仿宋_GB2312" w:hAnsi="仿宋_GB2312" w:cs="仿宋_GB2312" w:hint="eastAsia"/>
          <w:bCs/>
          <w:color w:val="000000"/>
          <w:sz w:val="32"/>
          <w:szCs w:val="32"/>
          <w:u w:val="single"/>
        </w:rPr>
        <w:t xml:space="preserve">     </w:t>
      </w:r>
      <w:proofErr w:type="gramStart"/>
      <w:r>
        <w:rPr>
          <w:rFonts w:ascii="仿宋_GB2312" w:eastAsia="仿宋_GB2312" w:hAnsi="仿宋_GB2312" w:cs="仿宋_GB2312" w:hint="eastAsia"/>
          <w:bCs/>
          <w:color w:val="000000"/>
          <w:sz w:val="32"/>
          <w:szCs w:val="32"/>
        </w:rPr>
        <w:t>个</w:t>
      </w:r>
      <w:proofErr w:type="gramEnd"/>
      <w:r>
        <w:rPr>
          <w:rFonts w:ascii="仿宋_GB2312" w:eastAsia="仿宋_GB2312" w:hAnsi="仿宋_GB2312" w:cs="仿宋_GB2312" w:hint="eastAsia"/>
          <w:bCs/>
          <w:color w:val="000000"/>
          <w:sz w:val="32"/>
          <w:szCs w:val="32"/>
        </w:rPr>
        <w:t>月。</w:t>
      </w:r>
    </w:p>
    <w:p w14:paraId="6BA52A08"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2.甲方访问工程师与乙方不存在雇用和劳动关系，相应的工资待遇及福利由甲方解决。</w:t>
      </w:r>
    </w:p>
    <w:p w14:paraId="3A4A64A0"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3.甲方应做好访问工程师的思想工作，必须严格保守访问期间获悉的乙方商业秘密，严格遵守乙方的管理，虚心接受乙方的业务指导及评语。</w:t>
      </w:r>
    </w:p>
    <w:p w14:paraId="5303215F"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4.甲方应要求访问工程师珍惜访问机会，积极主动地承担乙方安排的工作任务，协助指导教师开展技术工作。在条件许可的情况下，力求与被访问单位开展技术攻关和合作研发。</w:t>
      </w:r>
    </w:p>
    <w:p w14:paraId="3A240BC9" w14:textId="77777777" w:rsidR="005F5D63" w:rsidRDefault="00000000">
      <w:pPr>
        <w:snapToGrid w:val="0"/>
        <w:spacing w:beforeLines="25" w:before="78" w:afterLines="25" w:after="78" w:line="324" w:lineRule="auto"/>
        <w:ind w:firstLineChars="200" w:firstLine="643"/>
        <w:rPr>
          <w:rFonts w:ascii="楷体_GB2312" w:eastAsia="楷体_GB2312" w:hAnsi="楷体_GB2312" w:cs="楷体_GB2312"/>
          <w:b/>
          <w:color w:val="000000"/>
          <w:sz w:val="32"/>
          <w:szCs w:val="32"/>
        </w:rPr>
      </w:pPr>
      <w:r>
        <w:rPr>
          <w:rFonts w:ascii="楷体_GB2312" w:eastAsia="楷体_GB2312" w:hAnsi="楷体_GB2312" w:cs="楷体_GB2312" w:hint="eastAsia"/>
          <w:b/>
          <w:color w:val="000000"/>
          <w:sz w:val="32"/>
          <w:szCs w:val="32"/>
        </w:rPr>
        <w:lastRenderedPageBreak/>
        <w:t>(二)乙方</w:t>
      </w:r>
    </w:p>
    <w:p w14:paraId="13E4E26F"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1.乙方作为甲方访问工程师培养的被访问单位，接受甲方指定的有关专业教师进行工程实践锻炼，乙方对甲方教师的访问安排计划等资料认可后方可按照本协议进行培养。</w:t>
      </w:r>
    </w:p>
    <w:p w14:paraId="4ECF6995"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2.乙方要为甲方教师的访问提供相关支持，安排具有中级及以上技术职称的人员作为指导教师，并能根据甲方教师的专业特长，安排其承担乙方相应的实际工作任务，对其专业知识结构的更新和专业知识的实际运用进行必要的业务指导。</w:t>
      </w:r>
    </w:p>
    <w:p w14:paraId="061247E2"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3.乙方应对甲方教师在访问期问，按照</w:t>
      </w:r>
      <w:proofErr w:type="gramStart"/>
      <w:r>
        <w:rPr>
          <w:rFonts w:ascii="仿宋_GB2312" w:eastAsia="仿宋_GB2312" w:hAnsi="仿宋_GB2312" w:cs="仿宋_GB2312" w:hint="eastAsia"/>
          <w:bCs/>
          <w:color w:val="000000"/>
          <w:sz w:val="32"/>
          <w:szCs w:val="32"/>
        </w:rPr>
        <w:t>乙方员工</w:t>
      </w:r>
      <w:proofErr w:type="gramEnd"/>
      <w:r>
        <w:rPr>
          <w:rFonts w:ascii="仿宋_GB2312" w:eastAsia="仿宋_GB2312" w:hAnsi="仿宋_GB2312" w:cs="仿宋_GB2312" w:hint="eastAsia"/>
          <w:bCs/>
          <w:color w:val="000000"/>
          <w:sz w:val="32"/>
          <w:szCs w:val="32"/>
        </w:rPr>
        <w:t>的纪律要求对其进行管理和严格考勤。</w:t>
      </w:r>
    </w:p>
    <w:p w14:paraId="065C58E9" w14:textId="77777777" w:rsidR="005F5D63" w:rsidRDefault="00000000">
      <w:pPr>
        <w:snapToGrid w:val="0"/>
        <w:spacing w:line="324" w:lineRule="auto"/>
        <w:ind w:firstLineChars="200" w:firstLine="64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4.访问结束后，乙方应对甲方教师的总体表现进行书面评价，以反馈甲方教师的</w:t>
      </w:r>
      <w:proofErr w:type="gramStart"/>
      <w:r>
        <w:rPr>
          <w:rFonts w:ascii="仿宋_GB2312" w:eastAsia="仿宋_GB2312" w:hAnsi="仿宋_GB2312" w:cs="仿宋_GB2312" w:hint="eastAsia"/>
          <w:bCs/>
          <w:color w:val="000000"/>
          <w:sz w:val="32"/>
          <w:szCs w:val="32"/>
        </w:rPr>
        <w:t>实际访问</w:t>
      </w:r>
      <w:proofErr w:type="gramEnd"/>
      <w:r>
        <w:rPr>
          <w:rFonts w:ascii="仿宋_GB2312" w:eastAsia="仿宋_GB2312" w:hAnsi="仿宋_GB2312" w:cs="仿宋_GB2312" w:hint="eastAsia"/>
          <w:bCs/>
          <w:color w:val="000000"/>
          <w:sz w:val="32"/>
          <w:szCs w:val="32"/>
        </w:rPr>
        <w:t>情况。</w:t>
      </w:r>
    </w:p>
    <w:p w14:paraId="1FCB91C7" w14:textId="77777777" w:rsidR="005F5D63" w:rsidRDefault="00000000">
      <w:pPr>
        <w:snapToGrid w:val="0"/>
        <w:spacing w:beforeLines="25" w:before="78" w:afterLines="25" w:after="78" w:line="324" w:lineRule="auto"/>
        <w:ind w:firstLineChars="200" w:firstLine="643"/>
        <w:rPr>
          <w:rFonts w:ascii="黑体" w:eastAsia="黑体" w:hAnsi="黑体" w:cs="黑体"/>
          <w:b/>
          <w:bCs/>
          <w:sz w:val="32"/>
          <w:szCs w:val="32"/>
        </w:rPr>
      </w:pPr>
      <w:r>
        <w:rPr>
          <w:rFonts w:ascii="黑体" w:eastAsia="黑体" w:hAnsi="黑体" w:cs="黑体" w:hint="eastAsia"/>
          <w:b/>
          <w:bCs/>
          <w:sz w:val="32"/>
          <w:szCs w:val="32"/>
        </w:rPr>
        <w:t>二、其他未尽事宜，由甲乙双方协商解决。</w:t>
      </w:r>
    </w:p>
    <w:p w14:paraId="5FA43C6F" w14:textId="77777777" w:rsidR="005F5D63" w:rsidRDefault="00000000">
      <w:pPr>
        <w:snapToGrid w:val="0"/>
        <w:spacing w:beforeLines="25" w:before="78" w:afterLines="25" w:after="78" w:line="324" w:lineRule="auto"/>
        <w:ind w:firstLineChars="200" w:firstLine="643"/>
        <w:rPr>
          <w:rFonts w:ascii="黑体" w:eastAsia="黑体" w:hAnsi="黑体" w:cs="黑体"/>
          <w:b/>
          <w:bCs/>
          <w:sz w:val="32"/>
          <w:szCs w:val="32"/>
        </w:rPr>
      </w:pPr>
      <w:r>
        <w:rPr>
          <w:rFonts w:ascii="黑体" w:eastAsia="黑体" w:hAnsi="黑体" w:cs="黑体" w:hint="eastAsia"/>
          <w:b/>
          <w:bCs/>
          <w:sz w:val="32"/>
          <w:szCs w:val="32"/>
        </w:rPr>
        <w:t>三、本协议自签订之日起生效，一式三份，由甲乙双方及访问工程师所在部门各执一份。</w:t>
      </w:r>
    </w:p>
    <w:p w14:paraId="3AAF508E" w14:textId="77777777" w:rsidR="005F5D63" w:rsidRDefault="005F5D63">
      <w:pPr>
        <w:snapToGrid w:val="0"/>
        <w:spacing w:line="324" w:lineRule="auto"/>
        <w:ind w:firstLineChars="200" w:firstLine="640"/>
        <w:rPr>
          <w:rFonts w:ascii="仿宋_GB2312" w:eastAsia="仿宋_GB2312" w:hAnsi="仿宋_GB2312" w:cs="仿宋_GB2312"/>
          <w:bCs/>
          <w:color w:val="000000"/>
          <w:sz w:val="32"/>
          <w:szCs w:val="32"/>
        </w:rPr>
      </w:pPr>
    </w:p>
    <w:p w14:paraId="72B23671" w14:textId="77777777" w:rsidR="005F5D63" w:rsidRDefault="00000000">
      <w:pPr>
        <w:snapToGrid w:val="0"/>
        <w:spacing w:line="480" w:lineRule="auto"/>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甲方(盖章):</w:t>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t>乙方(盖章):</w:t>
      </w:r>
    </w:p>
    <w:p w14:paraId="39DF8B9B" w14:textId="77777777" w:rsidR="005F5D63" w:rsidRDefault="00000000">
      <w:pPr>
        <w:snapToGrid w:val="0"/>
        <w:spacing w:line="480" w:lineRule="auto"/>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 xml:space="preserve">代  表  人：             </w:t>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t>代  表  人：</w:t>
      </w:r>
    </w:p>
    <w:p w14:paraId="4FFB8B34" w14:textId="77777777" w:rsidR="005F5D63" w:rsidRDefault="00000000">
      <w:pPr>
        <w:snapToGrid w:val="0"/>
        <w:spacing w:line="480" w:lineRule="auto"/>
        <w:ind w:firstLineChars="600" w:firstLine="1920"/>
        <w:rPr>
          <w:rFonts w:ascii="仿宋_GB2312" w:eastAsia="仿宋_GB2312" w:hAnsi="仿宋_GB2312" w:cs="仿宋_GB2312"/>
          <w:bCs/>
          <w:color w:val="000000"/>
          <w:sz w:val="32"/>
          <w:szCs w:val="32"/>
        </w:rPr>
      </w:pPr>
      <w:r>
        <w:rPr>
          <w:rFonts w:ascii="仿宋_GB2312" w:eastAsia="仿宋_GB2312" w:hAnsi="仿宋_GB2312" w:cs="仿宋_GB2312" w:hint="eastAsia"/>
          <w:bCs/>
          <w:color w:val="000000"/>
          <w:sz w:val="32"/>
          <w:szCs w:val="32"/>
        </w:rPr>
        <w:t>年    月    日</w:t>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r>
      <w:r>
        <w:rPr>
          <w:rFonts w:ascii="仿宋_GB2312" w:eastAsia="仿宋_GB2312" w:hAnsi="仿宋_GB2312" w:cs="仿宋_GB2312" w:hint="eastAsia"/>
          <w:bCs/>
          <w:color w:val="000000"/>
          <w:sz w:val="32"/>
          <w:szCs w:val="32"/>
        </w:rPr>
        <w:tab/>
        <w:t xml:space="preserve"> 年    月    日</w:t>
      </w:r>
    </w:p>
    <w:p w14:paraId="00183830" w14:textId="77777777" w:rsidR="005F5D63" w:rsidRDefault="005F5D63">
      <w:pPr>
        <w:snapToGrid w:val="0"/>
        <w:rPr>
          <w:rFonts w:ascii="黑体" w:eastAsia="黑体"/>
          <w:b/>
          <w:color w:val="000000"/>
          <w:sz w:val="2"/>
          <w:szCs w:val="2"/>
        </w:rPr>
      </w:pPr>
    </w:p>
    <w:p w14:paraId="3C304B4D" w14:textId="77777777" w:rsidR="005F5D63" w:rsidRDefault="005F5D63">
      <w:pPr>
        <w:snapToGrid w:val="0"/>
        <w:rPr>
          <w:rFonts w:ascii="黑体" w:eastAsia="黑体"/>
          <w:b/>
          <w:color w:val="000000"/>
          <w:sz w:val="2"/>
          <w:szCs w:val="2"/>
        </w:rPr>
      </w:pPr>
    </w:p>
    <w:p w14:paraId="23C595DA" w14:textId="77777777" w:rsidR="005F5D63" w:rsidRDefault="005F5D63">
      <w:pPr>
        <w:snapToGrid w:val="0"/>
        <w:rPr>
          <w:rFonts w:ascii="黑体" w:eastAsia="黑体"/>
          <w:b/>
          <w:color w:val="000000"/>
          <w:sz w:val="2"/>
          <w:szCs w:val="2"/>
        </w:rPr>
      </w:pPr>
    </w:p>
    <w:sectPr w:rsidR="005F5D63">
      <w:headerReference w:type="default" r:id="rId8"/>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00AEA5" w14:textId="77777777" w:rsidR="00F93FA5" w:rsidRDefault="00F93FA5">
      <w:r>
        <w:separator/>
      </w:r>
    </w:p>
  </w:endnote>
  <w:endnote w:type="continuationSeparator" w:id="0">
    <w:p w14:paraId="40F27738" w14:textId="77777777" w:rsidR="00F93FA5" w:rsidRDefault="00F93F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87353428"/>
    </w:sdtPr>
    <w:sdtEndPr>
      <w:rPr>
        <w:rFonts w:asciiTheme="minorEastAsia" w:eastAsiaTheme="minorEastAsia" w:hAnsiTheme="minorEastAsia"/>
        <w:color w:val="000000" w:themeColor="text1"/>
        <w:sz w:val="28"/>
        <w:szCs w:val="28"/>
      </w:rPr>
    </w:sdtEndPr>
    <w:sdtContent>
      <w:p w14:paraId="75D329D5" w14:textId="77777777" w:rsidR="005F5D63" w:rsidRDefault="00000000">
        <w:pPr>
          <w:pStyle w:val="a5"/>
          <w:ind w:firstLineChars="3800" w:firstLine="6840"/>
          <w:rPr>
            <w:rFonts w:asciiTheme="minorEastAsia" w:eastAsiaTheme="minorEastAsia" w:hAnsiTheme="minorEastAsia"/>
            <w:color w:val="000000" w:themeColor="text1"/>
            <w:sz w:val="28"/>
            <w:szCs w:val="28"/>
          </w:rPr>
        </w:pPr>
        <w:r>
          <w:rPr>
            <w:rFonts w:asciiTheme="minorEastAsia" w:eastAsiaTheme="minorEastAsia" w:hAnsiTheme="minorEastAsia" w:hint="eastAsia"/>
            <w:color w:val="000000" w:themeColor="text1"/>
            <w:sz w:val="28"/>
            <w:szCs w:val="28"/>
          </w:rPr>
          <w:t xml:space="preserve">－ </w:t>
        </w:r>
        <w:r>
          <w:rPr>
            <w:rFonts w:asciiTheme="minorEastAsia" w:eastAsiaTheme="minorEastAsia" w:hAnsiTheme="minorEastAsia"/>
            <w:color w:val="000000" w:themeColor="text1"/>
            <w:sz w:val="28"/>
            <w:szCs w:val="28"/>
          </w:rPr>
          <w:fldChar w:fldCharType="begin"/>
        </w:r>
        <w:r>
          <w:rPr>
            <w:rFonts w:asciiTheme="minorEastAsia" w:eastAsiaTheme="minorEastAsia" w:hAnsiTheme="minorEastAsia"/>
            <w:color w:val="000000" w:themeColor="text1"/>
            <w:sz w:val="28"/>
            <w:szCs w:val="28"/>
          </w:rPr>
          <w:instrText>PAGE   \* MERGEFORMAT</w:instrText>
        </w:r>
        <w:r>
          <w:rPr>
            <w:rFonts w:asciiTheme="minorEastAsia" w:eastAsiaTheme="minorEastAsia" w:hAnsiTheme="minorEastAsia"/>
            <w:color w:val="000000" w:themeColor="text1"/>
            <w:sz w:val="28"/>
            <w:szCs w:val="28"/>
          </w:rPr>
          <w:fldChar w:fldCharType="separate"/>
        </w:r>
        <w:r>
          <w:rPr>
            <w:rFonts w:asciiTheme="minorEastAsia" w:eastAsiaTheme="minorEastAsia" w:hAnsiTheme="minorEastAsia"/>
            <w:color w:val="000000" w:themeColor="text1"/>
            <w:sz w:val="28"/>
            <w:szCs w:val="28"/>
            <w:lang w:val="zh-CN"/>
          </w:rPr>
          <w:t>2</w:t>
        </w:r>
        <w:r>
          <w:rPr>
            <w:rFonts w:asciiTheme="minorEastAsia" w:eastAsiaTheme="minorEastAsia" w:hAnsiTheme="minorEastAsia"/>
            <w:color w:val="000000" w:themeColor="text1"/>
            <w:sz w:val="28"/>
            <w:szCs w:val="28"/>
          </w:rPr>
          <w:fldChar w:fldCharType="end"/>
        </w:r>
        <w:r>
          <w:rPr>
            <w:rFonts w:asciiTheme="minorEastAsia" w:eastAsiaTheme="minorEastAsia" w:hAnsiTheme="minorEastAsia"/>
            <w:color w:val="000000" w:themeColor="text1"/>
            <w:sz w:val="28"/>
            <w:szCs w:val="28"/>
          </w:rPr>
          <w:t xml:space="preserve"> </w:t>
        </w:r>
        <w:r>
          <w:rPr>
            <w:rFonts w:asciiTheme="minorEastAsia" w:eastAsiaTheme="minorEastAsia" w:hAnsiTheme="minorEastAsia" w:hint="eastAsia"/>
            <w:color w:val="000000" w:themeColor="text1"/>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809C19" w14:textId="77777777" w:rsidR="00F93FA5" w:rsidRDefault="00F93FA5">
      <w:r>
        <w:separator/>
      </w:r>
    </w:p>
  </w:footnote>
  <w:footnote w:type="continuationSeparator" w:id="0">
    <w:p w14:paraId="73639297" w14:textId="77777777" w:rsidR="00F93FA5" w:rsidRDefault="00F93FA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31F2C8" w14:textId="77777777" w:rsidR="005F5D63" w:rsidRDefault="005F5D63">
    <w:pPr>
      <w:pStyle w:val="a7"/>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GVlNGQwNDc5MTJhZmZlNDlkOGM0NTZkNTkyZmI5ZWYifQ=="/>
  </w:docVars>
  <w:rsids>
    <w:rsidRoot w:val="4BB3395A"/>
    <w:rsid w:val="00060FEE"/>
    <w:rsid w:val="001A1AA8"/>
    <w:rsid w:val="001F7B34"/>
    <w:rsid w:val="00284346"/>
    <w:rsid w:val="002D3AA9"/>
    <w:rsid w:val="002E6B61"/>
    <w:rsid w:val="003C2B70"/>
    <w:rsid w:val="003C2CC0"/>
    <w:rsid w:val="003F57A1"/>
    <w:rsid w:val="00463966"/>
    <w:rsid w:val="00470CC0"/>
    <w:rsid w:val="004A2DA5"/>
    <w:rsid w:val="004A40F7"/>
    <w:rsid w:val="004D283A"/>
    <w:rsid w:val="005516AC"/>
    <w:rsid w:val="005A1DAE"/>
    <w:rsid w:val="005F5D63"/>
    <w:rsid w:val="006A14C3"/>
    <w:rsid w:val="00730C28"/>
    <w:rsid w:val="007D7CB1"/>
    <w:rsid w:val="00827C8E"/>
    <w:rsid w:val="0083228E"/>
    <w:rsid w:val="008A737D"/>
    <w:rsid w:val="009363BD"/>
    <w:rsid w:val="00967130"/>
    <w:rsid w:val="009B4E7B"/>
    <w:rsid w:val="00A76C69"/>
    <w:rsid w:val="00A77CC9"/>
    <w:rsid w:val="00A833C1"/>
    <w:rsid w:val="00AA7A01"/>
    <w:rsid w:val="00AB07BE"/>
    <w:rsid w:val="00BD42F1"/>
    <w:rsid w:val="00C71F49"/>
    <w:rsid w:val="00CA1CDC"/>
    <w:rsid w:val="00CA2340"/>
    <w:rsid w:val="00D14FC4"/>
    <w:rsid w:val="00DA6E12"/>
    <w:rsid w:val="00EF56F5"/>
    <w:rsid w:val="00F41F18"/>
    <w:rsid w:val="00F93FA5"/>
    <w:rsid w:val="00FD2D14"/>
    <w:rsid w:val="00FE0B38"/>
    <w:rsid w:val="03E51060"/>
    <w:rsid w:val="0F296FA0"/>
    <w:rsid w:val="0FBE2DE6"/>
    <w:rsid w:val="147F6E3A"/>
    <w:rsid w:val="1AC478CF"/>
    <w:rsid w:val="1E7F080F"/>
    <w:rsid w:val="2D4B1F8E"/>
    <w:rsid w:val="2F482023"/>
    <w:rsid w:val="3C3178A8"/>
    <w:rsid w:val="4BB3395A"/>
    <w:rsid w:val="50326995"/>
    <w:rsid w:val="72D624F8"/>
    <w:rsid w:val="79D42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5C5C43D2"/>
  <w15:docId w15:val="{33D3E706-534F-431D-91F2-EE302D871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qFormat/>
    <w:pPr>
      <w:pBdr>
        <w:bottom w:val="single" w:sz="6" w:space="1" w:color="auto"/>
      </w:pBdr>
      <w:tabs>
        <w:tab w:val="center" w:pos="4153"/>
        <w:tab w:val="right" w:pos="8306"/>
      </w:tabs>
      <w:snapToGrid w:val="0"/>
      <w:jc w:val="center"/>
    </w:pPr>
    <w:rPr>
      <w:sz w:val="18"/>
      <w:szCs w:val="18"/>
    </w:rPr>
  </w:style>
  <w:style w:type="character" w:customStyle="1" w:styleId="a6">
    <w:name w:val="页脚 字符"/>
    <w:basedOn w:val="a0"/>
    <w:link w:val="a5"/>
    <w:uiPriority w:val="99"/>
    <w:qFormat/>
    <w:rPr>
      <w:kern w:val="2"/>
      <w:sz w:val="18"/>
      <w:szCs w:val="18"/>
    </w:rPr>
  </w:style>
  <w:style w:type="character" w:customStyle="1" w:styleId="a4">
    <w:name w:val="批注框文本 字符"/>
    <w:basedOn w:val="a0"/>
    <w:link w:val="a3"/>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5C7696A-0741-4ED7-AA08-4E309830A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124</Words>
  <Characters>707</Characters>
  <Application>Microsoft Office Word</Application>
  <DocSecurity>0</DocSecurity>
  <Lines>5</Lines>
  <Paragraphs>1</Paragraphs>
  <ScaleCrop>false</ScaleCrop>
  <Company/>
  <LinksUpToDate>false</LinksUpToDate>
  <CharactersWithSpaces>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WPS_554549726</dc:creator>
  <cp:lastModifiedBy>Administrator</cp:lastModifiedBy>
  <cp:revision>4</cp:revision>
  <cp:lastPrinted>2022-07-04T07:44:00Z</cp:lastPrinted>
  <dcterms:created xsi:type="dcterms:W3CDTF">2023-10-26T01:26:00Z</dcterms:created>
  <dcterms:modified xsi:type="dcterms:W3CDTF">2023-10-26T01:30:00Z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523300B8F8EC47A3AC6C6ECAC84F2BF9</vt:lpwstr>
  </property>
</Properties>
</file>